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28"/>
          <w:szCs w:val="28"/>
          <w:lang w:val="en-US" w:eastAsia="zh-CN"/>
        </w:rPr>
      </w:pPr>
      <w:r>
        <w:rPr>
          <w:rFonts w:hint="eastAsia" w:ascii="仿宋" w:hAnsi="仿宋" w:eastAsia="仿宋" w:cs="仿宋"/>
          <w:b/>
          <w:bCs/>
          <w:sz w:val="56"/>
          <w:szCs w:val="56"/>
          <w:lang w:val="en-US" w:eastAsia="zh-CN"/>
        </w:rPr>
        <w:t>山东省惠才卡</w:t>
      </w:r>
    </w:p>
    <w:p>
      <w:pPr>
        <w:ind w:firstLine="562"/>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-电子服务卡操作指南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持有“山东惠才卡”的高层次人才和各级绿色通道服务事项承办机构可通过以下步骤进行在线信息验证：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bdr w:val="none" w:color="auto" w:sz="0" w:space="0"/>
          <w:lang w:val="en-US" w:eastAsia="zh-CN"/>
        </w:rPr>
        <w:t>第一步：</w:t>
      </w:r>
      <w:r>
        <w:t>关注“山东省高层次人才服务”微信公众号</w:t>
      </w:r>
      <w:r>
        <w:rPr>
          <w:rFonts w:hint="eastAsia"/>
          <w:lang w:eastAsia="zh-CN"/>
        </w:rPr>
        <w:t>。</w:t>
      </w:r>
      <w:r>
        <w:rPr>
          <w:bdr w:val="none" w:color="auto" w:sz="0" w:space="0"/>
        </w:rPr>
        <w:t>请使用手机</w:t>
      </w:r>
      <w:r>
        <w:rPr>
          <w:rFonts w:hint="eastAsia"/>
          <w:bdr w:val="none" w:color="auto" w:sz="0" w:space="0"/>
          <w:lang w:val="en-US" w:eastAsia="zh-CN"/>
        </w:rPr>
        <w:t>微信</w:t>
      </w:r>
      <w:r>
        <w:rPr>
          <w:bdr w:val="none" w:color="auto" w:sz="0" w:space="0"/>
        </w:rPr>
        <w:t>扫描下方二维码关注“山东省高层次人才服务”微信公众号：</w:t>
      </w:r>
    </w:p>
    <w:p>
      <w:pPr>
        <w:jc w:val="center"/>
        <w:rPr>
          <w:rFonts w:ascii="宋体" w:hAnsi="宋体" w:eastAsia="宋体" w:cs="宋体"/>
          <w:sz w:val="24"/>
          <w:szCs w:val="24"/>
          <w:bdr w:val="none" w:color="auto" w:sz="0" w:space="0"/>
        </w:rPr>
      </w:pPr>
      <w:r>
        <w:rPr>
          <w:rFonts w:ascii="宋体" w:hAnsi="宋体" w:eastAsia="宋体" w:cs="宋体"/>
          <w:sz w:val="24"/>
          <w:szCs w:val="24"/>
          <w:bdr w:val="none" w:color="auto" w:sz="0" w:space="0"/>
        </w:rPr>
        <w:drawing>
          <wp:inline distT="0" distB="0" distL="114300" distR="114300">
            <wp:extent cx="2143125" cy="21050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43125" cy="2105025"/>
                    </a:xfrm>
                    <a:prstGeom prst="rect">
                      <a:avLst/>
                    </a:prstGeom>
                    <a:noFill/>
                    <a:ln w="9525">
                      <a:noFill/>
                    </a:ln>
                  </pic:spPr>
                </pic:pic>
              </a:graphicData>
            </a:graphic>
          </wp:inline>
        </w:drawing>
      </w:r>
    </w:p>
    <w:p>
      <w:pPr>
        <w:rPr>
          <w:rFonts w:hint="eastAsia" w:ascii="宋体" w:hAnsi="宋体" w:eastAsia="宋体" w:cs="宋体"/>
          <w:sz w:val="24"/>
          <w:szCs w:val="24"/>
          <w:bdr w:val="none" w:color="auto" w:sz="0" w:space="0"/>
          <w:lang w:val="en-US" w:eastAsia="zh-CN"/>
        </w:rPr>
      </w:pPr>
      <w:bookmarkStart w:id="0" w:name="_GoBack"/>
      <w:r>
        <w:rPr>
          <w:rFonts w:hint="eastAsia" w:ascii="宋体" w:hAnsi="宋体" w:eastAsia="宋体" w:cs="宋体"/>
          <w:sz w:val="24"/>
          <w:szCs w:val="24"/>
          <w:bdr w:val="none" w:color="auto" w:sz="0" w:space="0"/>
          <w:lang w:val="en-US" w:eastAsia="zh-CN"/>
        </w:rPr>
        <w:t>第二步：验证信息。点击“信息查验”按键进入验证页面。</w:t>
      </w:r>
    </w:p>
    <w:bookmarkEnd w:id="0"/>
    <w:p>
      <w:pPr>
        <w:rPr>
          <w:rFonts w:hint="eastAsia" w:ascii="宋体" w:hAnsi="宋体" w:eastAsia="宋体" w:cs="宋体"/>
          <w:sz w:val="24"/>
          <w:szCs w:val="24"/>
          <w:bdr w:val="none" w:color="auto" w:sz="0" w:space="0"/>
          <w:lang w:val="en-US" w:eastAsia="zh-CN"/>
        </w:rPr>
      </w:pPr>
    </w:p>
    <w:p>
      <w:pPr>
        <w:jc w:val="center"/>
        <w:rPr>
          <w:rFonts w:hint="default" w:ascii="宋体" w:hAnsi="宋体" w:eastAsia="宋体" w:cs="宋体"/>
          <w:sz w:val="24"/>
          <w:szCs w:val="24"/>
          <w:bdr w:val="none" w:color="auto" w:sz="0" w:space="0"/>
          <w:lang w:val="en-US" w:eastAsia="zh-CN"/>
        </w:rPr>
      </w:pPr>
      <w:r>
        <w:rPr>
          <w:rFonts w:hint="default" w:ascii="宋体" w:hAnsi="宋体" w:eastAsia="宋体" w:cs="宋体"/>
          <w:sz w:val="24"/>
          <w:szCs w:val="24"/>
          <w:bdr w:val="none" w:color="auto" w:sz="0" w:space="0"/>
          <w:lang w:val="en-US" w:eastAsia="zh-CN"/>
        </w:rPr>
        <w:drawing>
          <wp:inline distT="0" distB="0" distL="114300" distR="114300">
            <wp:extent cx="1938655" cy="3471545"/>
            <wp:effectExtent l="0" t="0" r="4445" b="14605"/>
            <wp:docPr id="2" name="图片 2" descr="90d30815bc8ec7fcbda527abdb845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0d30815bc8ec7fcbda527abdb845a63"/>
                    <pic:cNvPicPr>
                      <a:picLocks noChangeAspect="1"/>
                    </pic:cNvPicPr>
                  </pic:nvPicPr>
                  <pic:blipFill>
                    <a:blip r:embed="rId5"/>
                    <a:stretch>
                      <a:fillRect/>
                    </a:stretch>
                  </pic:blipFill>
                  <pic:spPr>
                    <a:xfrm>
                      <a:off x="0" y="0"/>
                      <a:ext cx="1938655" cy="3471545"/>
                    </a:xfrm>
                    <a:prstGeom prst="rect">
                      <a:avLst/>
                    </a:prstGeom>
                  </pic:spPr>
                </pic:pic>
              </a:graphicData>
            </a:graphic>
          </wp:inline>
        </w:drawing>
      </w:r>
    </w:p>
    <w:p>
      <w:pPr>
        <w:rPr>
          <w:rFonts w:hint="default" w:ascii="宋体" w:hAnsi="宋体" w:eastAsia="宋体" w:cs="宋体"/>
          <w:sz w:val="24"/>
          <w:szCs w:val="24"/>
          <w:bdr w:val="none" w:color="auto" w:sz="0" w:space="0"/>
          <w:lang w:val="en-US" w:eastAsia="zh-CN"/>
        </w:rPr>
      </w:pPr>
      <w:r>
        <w:rPr>
          <w:rFonts w:hint="default" w:ascii="宋体" w:hAnsi="宋体" w:eastAsia="宋体" w:cs="宋体"/>
          <w:sz w:val="24"/>
          <w:szCs w:val="24"/>
          <w:bdr w:val="none" w:color="auto" w:sz="0" w:space="0"/>
          <w:lang w:val="en-US" w:eastAsia="zh-CN"/>
        </w:rPr>
        <w:br w:type="page"/>
      </w:r>
    </w:p>
    <w:p>
      <w:pPr>
        <w:jc w:val="center"/>
        <w:rPr>
          <w:rFonts w:hint="default" w:ascii="宋体" w:hAnsi="宋体" w:eastAsia="宋体" w:cs="宋体"/>
          <w:sz w:val="24"/>
          <w:szCs w:val="24"/>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bdr w:val="none" w:color="auto" w:sz="0" w:space="0"/>
          <w:lang w:val="en-US" w:eastAsia="zh-CN"/>
        </w:rPr>
      </w:pPr>
      <w:r>
        <w:rPr>
          <w:rFonts w:hint="eastAsia"/>
          <w:bdr w:val="none" w:color="auto" w:sz="0" w:space="0"/>
          <w:lang w:val="en-US" w:eastAsia="zh-CN"/>
        </w:rPr>
        <w:t>第三步</w:t>
      </w:r>
      <w:r>
        <w:rPr>
          <w:bdr w:val="none" w:color="auto" w:sz="0" w:space="0"/>
        </w:rPr>
        <w:t>：录入信息，提交查验</w:t>
      </w:r>
      <w:r>
        <w:rPr>
          <w:rFonts w:hint="eastAsia"/>
          <w:bdr w:val="none" w:color="auto" w:sz="0" w:space="0"/>
          <w:lang w:eastAsia="zh-CN"/>
        </w:rPr>
        <w:t>。</w:t>
      </w:r>
      <w:r>
        <w:rPr>
          <w:rFonts w:hint="eastAsia"/>
          <w:bdr w:val="none" w:color="auto" w:sz="0" w:space="0"/>
          <w:lang w:val="en-US" w:eastAsia="zh-CN"/>
        </w:rPr>
        <w:t>用户依次录入“山东惠才卡”证书编号、高层次人才申领“山东惠才卡”时注册的手机号，待获取手机验证码后提交查询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p>
    <w:p>
      <w:pPr>
        <w:jc w:val="center"/>
        <w:rPr>
          <w:rFonts w:hint="eastAsia" w:ascii="宋体" w:hAnsi="宋体" w:eastAsia="宋体" w:cs="宋体"/>
          <w:sz w:val="24"/>
          <w:szCs w:val="24"/>
          <w:bdr w:val="none" w:color="auto" w:sz="0" w:space="0"/>
          <w:lang w:val="en-US" w:eastAsia="zh-CN"/>
        </w:rPr>
      </w:pPr>
      <w:r>
        <w:rPr>
          <w:rFonts w:hint="eastAsia" w:ascii="宋体" w:hAnsi="宋体" w:eastAsia="宋体" w:cs="宋体"/>
          <w:sz w:val="24"/>
          <w:szCs w:val="24"/>
          <w:bdr w:val="none" w:color="auto" w:sz="0" w:space="0"/>
          <w:lang w:val="en-US" w:eastAsia="zh-CN"/>
        </w:rPr>
        <w:drawing>
          <wp:inline distT="0" distB="0" distL="114300" distR="114300">
            <wp:extent cx="1940560" cy="3449320"/>
            <wp:effectExtent l="0" t="0" r="2540" b="17780"/>
            <wp:docPr id="3" name="图片 3" descr="465743d419ec70f39142d31916b85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65743d419ec70f39142d31916b85ec2"/>
                    <pic:cNvPicPr>
                      <a:picLocks noChangeAspect="1"/>
                    </pic:cNvPicPr>
                  </pic:nvPicPr>
                  <pic:blipFill>
                    <a:blip r:embed="rId6"/>
                    <a:stretch>
                      <a:fillRect/>
                    </a:stretch>
                  </pic:blipFill>
                  <pic:spPr>
                    <a:xfrm>
                      <a:off x="0" y="0"/>
                      <a:ext cx="1940560" cy="3449320"/>
                    </a:xfrm>
                    <a:prstGeom prst="rect">
                      <a:avLst/>
                    </a:prstGeom>
                  </pic:spPr>
                </pic:pic>
              </a:graphicData>
            </a:graphic>
          </wp:inline>
        </w:drawing>
      </w:r>
    </w:p>
    <w:p>
      <w:pPr>
        <w:rPr>
          <w:rFonts w:hint="eastAsia" w:ascii="宋体" w:hAnsi="宋体" w:eastAsia="宋体" w:cs="宋体"/>
          <w:sz w:val="24"/>
          <w:szCs w:val="24"/>
          <w:bdr w:val="none" w:color="auto" w:sz="0" w:space="0"/>
          <w:lang w:val="en-US" w:eastAsia="zh-CN"/>
        </w:rPr>
      </w:pPr>
      <w:r>
        <w:rPr>
          <w:rFonts w:hint="eastAsia" w:ascii="宋体" w:hAnsi="宋体" w:eastAsia="宋体" w:cs="宋体"/>
          <w:sz w:val="24"/>
          <w:szCs w:val="24"/>
          <w:bdr w:val="none" w:color="auto" w:sz="0" w:space="0"/>
          <w:lang w:val="en-US" w:eastAsia="zh-CN"/>
        </w:rPr>
        <w:t>第四步：获得“山东惠才卡”的高层次人才将显示姓名、性别、身份证件号码、个人照片和“山东惠才卡”有效期，经核对无误的，各级服务事项承办机构向其提供我省高层次人才绿色通道各项服务。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A1D8B"/>
    <w:rsid w:val="129A1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2022-01-12T01:34:00Z</dcterms:created>
  <dc:creator>NINGMEI</dc:creator>
  <cp:lastModifiedBy>NINGMEI</cp:lastModifiedBy>
  <dcterms:modified xsi:type="dcterms:W3CDTF">2022-01-12T01:54:25Z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92CF98C00E04435C93BC65E07BDDCFC1</vt:lpwstr>
  </property>
</Properties>
</file>